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910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86 x 80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</w:t>
      </w:r>
      <w:br/>
      <w:r>
        <w:rPr/>
        <w:t xml:space="preserve">• UC1, Code EAN: 4007841078720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Durée de vie assignée moyenne de l’alimentation à 25 °C: &gt; 60000</w:t>
      </w:r>
      <w:br/>
      <w:r>
        <w:rPr/>
        <w:t xml:space="preserve">• Flux lumineux total du produit: 797 lm</w:t>
      </w:r>
      <w:br/>
      <w:r>
        <w:rPr/>
        <w:t xml:space="preserve">• Flux lumineux mesure (360°): 797 lm</w:t>
      </w:r>
      <w:br/>
      <w:r>
        <w:rPr/>
        <w:t xml:space="preserve">• Efficacité totale du produit: 81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L70B50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078720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910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2026-06-01T01:25:26+02:00</dcterms:created>
  <dcterms:modified xsi:type="dcterms:W3CDTF">2026-06-01T01:25:26+02:00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